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长垣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eastAsia="zh-CN"/>
        </w:rPr>
        <w:t>市校外托管机构管理办法（征求意见稿）政策解读</w:t>
      </w:r>
    </w:p>
    <w:p>
      <w:pPr>
        <w:pStyle w:val="7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0" w:firstLineChars="0"/>
        <w:textAlignment w:val="auto"/>
        <w:outlineLvl w:val="9"/>
        <w:rPr>
          <w:rFonts w:ascii="黑体" w:hAnsi="黑体" w:eastAsia="黑体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一、起草原因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为规范和加强校外托管机构的管理，促进中小学生身心健康和安全成长，根据有关法律、法规规定，特制定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长垣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市校外托管机构管理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办法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起草依据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根据《中华人民共和国未成年人保护法》《中华人民共和国消防法》《中华人民共和国食品安全法》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等法律法规。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工作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textAlignment w:val="auto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（一）主要目标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按照“属地管理、部门联动、依法规范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、疏堵结合”的原则，对全市托管机构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规范</w:t>
      </w:r>
      <w:r>
        <w:rPr>
          <w:rFonts w:hint="eastAsia" w:ascii="仿宋_GB2312" w:hAnsi="仿宋_GB2312" w:eastAsia="仿宋_GB2312" w:cs="仿宋_GB2312"/>
          <w:sz w:val="32"/>
          <w:szCs w:val="32"/>
        </w:rPr>
        <w:t>整治，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坚持对</w:t>
      </w:r>
      <w:r>
        <w:rPr>
          <w:rFonts w:hint="eastAsia" w:ascii="Times New Roman" w:hAnsi="Times New Roman" w:eastAsia="仿宋_GB2312" w:cs="仿宋_GB2312"/>
          <w:spacing w:val="0"/>
          <w:sz w:val="32"/>
          <w:szCs w:val="32"/>
        </w:rPr>
        <w:t>校外托管机构管理遵循依法设置、规范管理、确保安全和优质服务的基本原则。</w:t>
      </w:r>
      <w:r>
        <w:rPr>
          <w:rFonts w:hint="eastAsia" w:ascii="仿宋_GB2312" w:hAnsi="仿宋_GB2312" w:eastAsia="仿宋_GB2312" w:cs="仿宋_GB2312"/>
          <w:sz w:val="32"/>
          <w:szCs w:val="32"/>
        </w:rPr>
        <w:t>实现校外托管机构规范运营、安全可控，为学生营造安全、健康的校外托管环境。</w:t>
      </w:r>
    </w:p>
    <w:p>
      <w:pPr>
        <w:numPr>
          <w:ilvl w:val="0"/>
          <w:numId w:val="1"/>
        </w:numPr>
        <w:spacing w:beforeAutospacing="0" w:afterAutospacing="0" w:line="576" w:lineRule="exact"/>
        <w:ind w:firstLine="640" w:firstLineChars="200"/>
        <w:rPr>
          <w:rFonts w:hint="eastAsia" w:asci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eastAsia="楷体_GB2312" w:cs="楷体_GB2312"/>
          <w:sz w:val="32"/>
          <w:szCs w:val="32"/>
          <w:lang w:val="en-US" w:eastAsia="zh-CN"/>
        </w:rPr>
        <w:t>主要内容</w:t>
      </w:r>
    </w:p>
    <w:p>
      <w:pPr>
        <w:numPr>
          <w:ilvl w:val="0"/>
          <w:numId w:val="0"/>
        </w:numPr>
        <w:spacing w:beforeAutospacing="0" w:afterAutospacing="0" w:line="576" w:lineRule="exact"/>
        <w:ind w:firstLine="640" w:firstLineChars="200"/>
        <w:rPr>
          <w:rFonts w:hint="eastAsia" w:ascii="楷体_GB2312" w:eastAsia="楷体_GB2312" w:cs="楷体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  <w:lang w:val="en-US" w:eastAsia="zh-CN"/>
        </w:rPr>
        <w:t>1.</w:t>
      </w:r>
      <w:r>
        <w:rPr>
          <w:rFonts w:hint="eastAsia" w:ascii="楷体_GB2312" w:eastAsia="楷体_GB2312" w:cs="楷体_GB2312"/>
          <w:sz w:val="32"/>
          <w:szCs w:val="32"/>
        </w:rPr>
        <w:t>明确监管体系：多方联动，责任到人</w:t>
      </w:r>
    </w:p>
    <w:p>
      <w:pPr>
        <w:spacing w:beforeAutospacing="0" w:afterAutospacing="0" w:line="576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管理机制：实行“属地管理+部门分工”，成立由教体、市监、公安、消防等10余个部门组成的专项工作专班，构建“教体局牵头统筹、多部门各司其职、乡镇街道日常监管”的联动体系。</w:t>
      </w:r>
    </w:p>
    <w:p>
      <w:pPr>
        <w:spacing w:beforeAutospacing="0" w:afterAutospacing="0" w:line="576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部门职责：市教体局负责统筹协调与备案管理，市监局主管证照办理与食品安全，公安局负责治安与安全检查，卫健委监管健康与疾控，消防救援局提供消防安全指导，形成全方位监管合力。</w:t>
      </w:r>
    </w:p>
    <w:p>
      <w:pPr>
        <w:spacing w:beforeAutospacing="0" w:afterAutospacing="0" w:line="576" w:lineRule="exact"/>
        <w:ind w:firstLine="640" w:firstLineChars="200"/>
        <w:rPr>
          <w:rFonts w:hint="eastAsia" w:ascii="楷体_GB2312" w:eastAsia="楷体_GB2312" w:cs="楷体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  <w:lang w:val="en-US" w:eastAsia="zh-CN"/>
        </w:rPr>
        <w:t>2.</w:t>
      </w:r>
      <w:r>
        <w:rPr>
          <w:rFonts w:hint="eastAsia" w:ascii="楷体_GB2312" w:eastAsia="楷体_GB2312" w:cs="楷体_GB2312"/>
          <w:sz w:val="32"/>
          <w:szCs w:val="32"/>
        </w:rPr>
        <w:t>设立登记：门槛清晰，合规准入</w:t>
      </w:r>
    </w:p>
    <w:p>
      <w:pPr>
        <w:spacing w:beforeAutospacing="0" w:afterAutospacing="0" w:line="576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资质要求：需先向市监局申请营业执照，取得食品经营等相关行政许可后，再到教体局备案，证照齐全方可运营。</w:t>
      </w:r>
    </w:p>
    <w:p>
      <w:pPr>
        <w:spacing w:beforeAutospacing="0" w:afterAutospacing="0" w:line="576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场地标准：严禁使用违章建筑、地下室、污染区等危险场所，房屋需经安全等级鉴定，与危险化学品保持法定安全距离，建筑面积满足疏散与活动需求。</w:t>
      </w:r>
    </w:p>
    <w:p>
      <w:pPr>
        <w:spacing w:beforeAutospacing="0" w:afterAutospacing="0" w:line="576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变更注销：登记事项变更需按规定申请，解散或注销需完成清算并办理注销手续。</w:t>
      </w:r>
    </w:p>
    <w:p>
      <w:pPr>
        <w:spacing w:beforeAutospacing="0" w:afterAutospacing="0" w:line="576" w:lineRule="exact"/>
        <w:ind w:firstLine="640" w:firstLineChars="200"/>
        <w:rPr>
          <w:rFonts w:hint="eastAsia" w:ascii="楷体_GB2312" w:eastAsia="楷体_GB2312" w:cs="楷体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  <w:lang w:val="en-US" w:eastAsia="zh-CN"/>
        </w:rPr>
        <w:t>3.</w:t>
      </w:r>
      <w:r>
        <w:rPr>
          <w:rFonts w:hint="eastAsia" w:ascii="楷体_GB2312" w:eastAsia="楷体_GB2312" w:cs="楷体_GB2312"/>
          <w:sz w:val="32"/>
          <w:szCs w:val="32"/>
        </w:rPr>
        <w:t>托管服务：规范细节，安全第一</w:t>
      </w:r>
    </w:p>
    <w:p>
      <w:pPr>
        <w:spacing w:beforeAutospacing="0" w:afterAutospacing="0" w:line="576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安全保障：安装一键报警与监控设备（视频保存不少于3个月），实行安全专人负责制，负责人为第一责任人；制定突发事件应急预案，接送时间与学校上下学无缝对接。</w:t>
      </w:r>
    </w:p>
    <w:p>
      <w:pPr>
        <w:spacing w:beforeAutospacing="0" w:afterAutospacing="0" w:line="576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人员配置：20人以下配2名及以上工作人员，每增20人增配1人；工作人员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应</w:t>
      </w:r>
      <w:r>
        <w:rPr>
          <w:rFonts w:hint="eastAsia" w:ascii="仿宋_GB2312" w:eastAsia="仿宋_GB2312" w:cs="仿宋_GB2312"/>
          <w:sz w:val="32"/>
          <w:szCs w:val="32"/>
        </w:rPr>
        <w:t>无犯罪记录、持健康证上岗，定期体检。</w:t>
      </w:r>
    </w:p>
    <w:p>
      <w:pPr>
        <w:spacing w:beforeAutospacing="0" w:afterAutospacing="0" w:line="576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服务规范：严禁开展培训辅导，实行明码标价与协议管理（使用教体局制定的协议范本）；禁止学生携带电子产品，提供非智能手机供联系，杜绝“散养式”托管。</w:t>
      </w:r>
    </w:p>
    <w:p>
      <w:pPr>
        <w:spacing w:beforeAutospacing="0" w:afterAutospacing="0" w:line="576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食品安全：持食品经营许可证运营，实行分餐制与食品留样制度（配专用设施），公示食谱，采购原料留存台账，严禁采购来源不明食品。</w:t>
      </w:r>
    </w:p>
    <w:p>
      <w:pPr>
        <w:spacing w:beforeAutospacing="0" w:afterAutospacing="0" w:line="576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  <w:lang w:val="en-US" w:eastAsia="zh-CN"/>
        </w:rPr>
        <w:t>4.</w:t>
      </w:r>
      <w:r>
        <w:rPr>
          <w:rFonts w:hint="eastAsia" w:ascii="楷体_GB2312" w:eastAsia="楷体_GB2312" w:cs="楷体_GB2312"/>
          <w:sz w:val="32"/>
          <w:szCs w:val="32"/>
        </w:rPr>
        <w:t>监督与追责：全程管控，违规必究</w:t>
      </w:r>
    </w:p>
    <w:p>
      <w:pPr>
        <w:spacing w:beforeAutospacing="0" w:afterAutospacing="0" w:line="576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监管措施：部门定期联合检查，乡镇街道日常排查，学校统计学生托管情况并上报；市监局公开机构登记信息与年审情况，相关部门公示违规查处结果。</w:t>
      </w:r>
    </w:p>
    <w:p>
      <w:pPr>
        <w:spacing w:beforeAutospacing="0" w:afterAutospacing="0" w:line="576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投诉举报：家长及社会公众可向登记机关或相关部门投诉举报，部门需依法及时处理并反馈。</w:t>
      </w:r>
    </w:p>
    <w:p>
      <w:pPr>
        <w:spacing w:beforeAutospacing="0" w:afterAutospacing="0" w:line="576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责任追究：无证经营、超员托管、违规培训、食品安全或消防安全不达标等行为，将面临责令改正、停业整顿、关停乃至追究法律责任；发生暴力欺凌或安全事故的，机构需承担民事赔偿，相关责任人涉嫌犯罪的依法追究刑责；监管部门工作人员失职渎职的，依法依纪追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jc w:val="both"/>
        <w:textAlignment w:val="baseline"/>
        <w:outlineLvl w:val="2"/>
        <w:rPr>
          <w:rFonts w:hint="eastAsia" w:ascii="Times New Roman" w:hAnsi="Times New Roman" w:eastAsia="仿宋_GB2312" w:cs="仿宋_GB2312"/>
          <w:spacing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BQAAAAIAIdO4kCzSVju0AAAAAUBAAAPAAAAAAAA&#10;AAEAIAAAADgAAABkcnMvZG93bnJldi54bWxQSwECFAAUAAAACACHTuJAJIJGtDECAABhBAAADgAA&#10;AAAAAAABACAAAAA1AQAAZHJzL2Uyb0RvYy54bWxQSwECFAAKAAAAAACHTuJAAAAAAAAAAAAAAAAA&#10;BAAAAAAAAAAAABAAAAAWAAAAZHJzL1BLAQIUAAoAAAAAAIdO4kAAAAAAAAAAAAAAAAAGAAAAAAAA&#10;AAAAEAAAAJIDAABfcmVs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F5FE29"/>
    <w:multiLevelType w:val="singleLevel"/>
    <w:tmpl w:val="F7F5FE2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A3CDE"/>
    <w:rsid w:val="281318C7"/>
    <w:rsid w:val="2B786611"/>
    <w:rsid w:val="2CC97A35"/>
    <w:rsid w:val="2CD22C4C"/>
    <w:rsid w:val="38230117"/>
    <w:rsid w:val="39F12435"/>
    <w:rsid w:val="481A6BC6"/>
    <w:rsid w:val="4BC347F9"/>
    <w:rsid w:val="556F16A7"/>
    <w:rsid w:val="564B416B"/>
    <w:rsid w:val="5D26661C"/>
    <w:rsid w:val="6A773014"/>
    <w:rsid w:val="6CA200F0"/>
    <w:rsid w:val="6E8A0042"/>
    <w:rsid w:val="705160B5"/>
    <w:rsid w:val="7B406FC4"/>
    <w:rsid w:val="7DF0764C"/>
    <w:rsid w:val="F7B69C8A"/>
    <w:rsid w:val="FBDCB0C1"/>
    <w:rsid w:val="FFF6D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列出段落1"/>
    <w:basedOn w:val="1"/>
    <w:qFormat/>
    <w:uiPriority w:val="0"/>
    <w:pPr>
      <w:ind w:firstLine="420" w:firstLineChars="200"/>
    </w:pPr>
  </w:style>
  <w:style w:type="paragraph" w:customStyle="1" w:styleId="8">
    <w:name w:val="正文首行缩进1"/>
    <w:basedOn w:val="2"/>
    <w:next w:val="4"/>
    <w:qFormat/>
    <w:uiPriority w:val="99"/>
    <w:pPr>
      <w:overflowPunct/>
      <w:autoSpaceDE/>
      <w:autoSpaceDN/>
      <w:adjustRightInd/>
      <w:spacing w:after="120" w:line="240" w:lineRule="auto"/>
      <w:ind w:firstLine="420" w:firstLineChars="100"/>
      <w:textAlignment w:val="auto"/>
    </w:pPr>
    <w:rPr>
      <w:rFonts w:ascii="Calibri" w:hAnsi="Calibri" w:eastAsia="宋体" w:cs="黑体"/>
      <w:spacing w:val="0"/>
      <w:sz w:val="21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5752</Words>
  <Characters>5768</Characters>
  <Lines>0</Lines>
  <Paragraphs>0</Paragraphs>
  <TotalTime>3</TotalTime>
  <ScaleCrop>false</ScaleCrop>
  <LinksUpToDate>false</LinksUpToDate>
  <CharactersWithSpaces>5888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2025-09-29T10:20:00Z</dcterms:created>
  <dc:creator>Lenovo</dc:creator>
  <cp:lastModifiedBy>administrator</cp:lastModifiedBy>
  <dcterms:modified xsi:type="dcterms:W3CDTF">2025-12-24T10:25:30Z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KSOTemplateDocerSaveRecord">
    <vt:lpwstr>eyJoZGlkIjoiNGZlMjcwZDA5NDNjMjliNjg2OTJjZTdiN2NmZjNlMjkiLCJ1c2VySWQiOiIyMjM3OTE5In0=</vt:lpwstr>
  </property>
  <property fmtid="{D5CDD505-2E9C-101B-9397-08002B2CF9AE}" pid="4" name="ICV">
    <vt:lpwstr>2C847A5280724DA386910CD3291DD39B_12</vt:lpwstr>
  </property>
</Properties>
</file>